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121357, Москва, ул. </w:t>
            </w:r>
            <w:proofErr w:type="spellStart"/>
            <w:r>
              <w:rPr>
                <w:rFonts w:ascii="Segoe UI Light" w:hAnsi="Segoe UI Light" w:cs="Segoe UI"/>
                <w:color w:val="0D0D0D" w:themeColor="text1" w:themeTint="F2"/>
              </w:rPr>
              <w:t>Верейская</w:t>
            </w:r>
            <w:proofErr w:type="spellEnd"/>
            <w:r>
              <w:rPr>
                <w:rFonts w:ascii="Segoe UI Light" w:hAnsi="Segoe UI Light" w:cs="Segoe UI"/>
                <w:color w:val="0D0D0D" w:themeColor="text1" w:themeTint="F2"/>
              </w:rPr>
              <w:t>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proofErr w:type="spellEnd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proofErr w:type="spellStart"/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1805"/>
        </w:trP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</w:t>
            </w:r>
            <w:proofErr w:type="spellStart"/>
            <w:r>
              <w:rPr>
                <w:rFonts w:eastAsia="Roboto"/>
                <w:b/>
                <w:sz w:val="28"/>
                <w:szCs w:val="24"/>
              </w:rPr>
              <w:t>кибератак</w:t>
            </w:r>
            <w:proofErr w:type="spellEnd"/>
            <w:r>
              <w:rPr>
                <w:rFonts w:eastAsia="Roboto"/>
                <w:b/>
                <w:sz w:val="28"/>
                <w:szCs w:val="24"/>
              </w:rPr>
              <w:t xml:space="preserve"> промышленных и агропромышленных предприятий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(закупка оборудования 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278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  <w:szCs w:val="24"/>
              </w:rPr>
              <w:lastRenderedPageBreak/>
              <w:t xml:space="preserve">предприятия в соответствие требованием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CB50-BFA9-4123-99B1-89EC150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8</cp:revision>
  <cp:lastPrinted>2022-04-22T09:29:00Z</cp:lastPrinted>
  <dcterms:created xsi:type="dcterms:W3CDTF">2024-09-24T07:17:00Z</dcterms:created>
  <dcterms:modified xsi:type="dcterms:W3CDTF">2024-09-26T12:11:00Z</dcterms:modified>
</cp:coreProperties>
</file>