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5A29" w14:textId="77777777" w:rsidR="00354F15" w:rsidRDefault="00354F15">
      <w:pPr>
        <w:spacing w:after="60"/>
        <w:jc w:val="center"/>
        <w:rPr>
          <w:rFonts w:eastAsia="Calibri"/>
          <w:b/>
          <w:bCs/>
          <w:color w:val="1F3864"/>
          <w:sz w:val="26"/>
          <w:szCs w:val="26"/>
        </w:rPr>
      </w:pPr>
      <w:r>
        <w:rPr>
          <w:rFonts w:eastAsia="Calibri"/>
          <w:b/>
          <w:bCs/>
          <w:color w:val="1F3864"/>
          <w:sz w:val="26"/>
          <w:szCs w:val="26"/>
        </w:rPr>
        <w:t xml:space="preserve"> </w:t>
      </w:r>
    </w:p>
    <w:p w14:paraId="1F8AF564" w14:textId="7ECD7A57" w:rsidR="00584091" w:rsidRPr="00110C11" w:rsidRDefault="00000000">
      <w:pPr>
        <w:spacing w:after="60"/>
        <w:jc w:val="center"/>
      </w:pPr>
      <w:r w:rsidRPr="00110C11">
        <w:rPr>
          <w:rFonts w:eastAsia="Calibri"/>
          <w:b/>
          <w:bCs/>
          <w:color w:val="1F3864"/>
          <w:sz w:val="26"/>
          <w:szCs w:val="26"/>
        </w:rPr>
        <w:t>ОСНОВНЫЕ ТЕМАТИЧЕСКИЕ БЛОКИ ДЕЛОВОЙ ПРОГРАММЫ</w:t>
      </w:r>
    </w:p>
    <w:p w14:paraId="30F4B7C6" w14:textId="3350726A" w:rsidR="00584091" w:rsidRPr="00110C11" w:rsidRDefault="00000000">
      <w:pPr>
        <w:spacing w:after="60"/>
        <w:jc w:val="center"/>
      </w:pPr>
      <w:r w:rsidRPr="00110C11">
        <w:rPr>
          <w:rFonts w:eastAsia="Calibri"/>
          <w:b/>
          <w:bCs/>
          <w:color w:val="1F3864"/>
          <w:sz w:val="24"/>
          <w:szCs w:val="24"/>
        </w:rPr>
        <w:t>30-й Международной выставки-форума БИОТ</w:t>
      </w:r>
      <w:r w:rsidR="00472EF5" w:rsidRPr="00110C11">
        <w:rPr>
          <w:rFonts w:eastAsia="Calibri"/>
          <w:b/>
          <w:bCs/>
          <w:color w:val="1F3864"/>
          <w:sz w:val="24"/>
          <w:szCs w:val="24"/>
        </w:rPr>
        <w:t xml:space="preserve"> </w:t>
      </w:r>
      <w:r w:rsidRPr="00110C11">
        <w:rPr>
          <w:rFonts w:eastAsia="Calibri"/>
          <w:b/>
          <w:bCs/>
          <w:color w:val="1F3864"/>
          <w:sz w:val="24"/>
          <w:szCs w:val="24"/>
        </w:rPr>
        <w:t>2026</w:t>
      </w:r>
    </w:p>
    <w:p w14:paraId="373AF47B" w14:textId="77777777" w:rsidR="00584091" w:rsidRPr="00110C11" w:rsidRDefault="00000000">
      <w:pPr>
        <w:spacing w:after="40"/>
        <w:jc w:val="center"/>
      </w:pPr>
      <w:r w:rsidRPr="00110C11">
        <w:rPr>
          <w:rFonts w:eastAsia="Calibri"/>
          <w:b/>
          <w:bCs/>
          <w:color w:val="B22222"/>
          <w:sz w:val="22"/>
          <w:szCs w:val="22"/>
        </w:rPr>
        <w:t>Концепция: «БЕЗОПАСНОСТЬ КАК СИСТЕМА: человек, производство, среда»</w:t>
      </w:r>
    </w:p>
    <w:p w14:paraId="0998C27C" w14:textId="77777777" w:rsidR="00584091" w:rsidRPr="00110C11" w:rsidRDefault="00584091">
      <w:pPr>
        <w:pBdr>
          <w:bottom w:val="single" w:sz="12" w:space="1" w:color="1F3864"/>
        </w:pBdr>
        <w:spacing w:after="200"/>
      </w:pPr>
    </w:p>
    <w:p w14:paraId="4469C645" w14:textId="187A49F9" w:rsidR="00584091" w:rsidRPr="00110C11" w:rsidRDefault="00000000">
      <w:pPr>
        <w:spacing w:after="120" w:line="264" w:lineRule="auto"/>
        <w:jc w:val="both"/>
      </w:pPr>
      <w:r w:rsidRPr="00110C11">
        <w:rPr>
          <w:rFonts w:eastAsia="Calibri"/>
          <w:color w:val="1A1A1A"/>
          <w:sz w:val="21"/>
          <w:szCs w:val="21"/>
        </w:rPr>
        <w:t>Архитектура деловой программы БИОТ</w:t>
      </w:r>
      <w:r w:rsidR="00472EF5" w:rsidRPr="00110C11">
        <w:rPr>
          <w:rFonts w:eastAsia="Calibri"/>
          <w:color w:val="1A1A1A"/>
          <w:sz w:val="21"/>
          <w:szCs w:val="21"/>
        </w:rPr>
        <w:t xml:space="preserve"> </w:t>
      </w:r>
      <w:r w:rsidRPr="00110C11">
        <w:rPr>
          <w:rFonts w:eastAsia="Calibri"/>
          <w:color w:val="1A1A1A"/>
          <w:sz w:val="21"/>
          <w:szCs w:val="21"/>
        </w:rPr>
        <w:t>2026 поднимает взгляд с уровня отдельного работника до уровня всей системы безопасности предприятия. Программа выстроена вокруг трёх опор</w:t>
      </w:r>
      <w:r w:rsidR="00472EF5" w:rsidRPr="00110C11">
        <w:rPr>
          <w:rFonts w:eastAsia="Calibri"/>
          <w:color w:val="1A1A1A"/>
          <w:sz w:val="21"/>
          <w:szCs w:val="21"/>
        </w:rPr>
        <w:t xml:space="preserve"> –</w:t>
      </w:r>
      <w:r w:rsidRPr="00110C11">
        <w:rPr>
          <w:rFonts w:eastAsia="Calibri"/>
          <w:color w:val="1A1A1A"/>
          <w:sz w:val="21"/>
          <w:szCs w:val="21"/>
        </w:rPr>
        <w:t xml:space="preserve"> </w:t>
      </w:r>
      <w:r w:rsidRPr="00110C11">
        <w:rPr>
          <w:rFonts w:eastAsia="Calibri"/>
          <w:b/>
          <w:bCs/>
          <w:color w:val="1A1A1A"/>
          <w:sz w:val="21"/>
          <w:szCs w:val="21"/>
        </w:rPr>
        <w:t>ЧЕЛОВЕК, ПРОИЗВОДСТВО, СРЕДА</w:t>
      </w:r>
      <w:r w:rsidRPr="00110C11">
        <w:rPr>
          <w:rFonts w:eastAsia="Calibri"/>
          <w:color w:val="1A1A1A"/>
          <w:sz w:val="21"/>
          <w:szCs w:val="21"/>
        </w:rPr>
        <w:t xml:space="preserve"> </w:t>
      </w:r>
      <w:r w:rsidR="00472EF5" w:rsidRPr="00110C11">
        <w:rPr>
          <w:rFonts w:eastAsia="Calibri"/>
          <w:color w:val="1A1A1A"/>
          <w:sz w:val="21"/>
          <w:szCs w:val="21"/>
        </w:rPr>
        <w:t>–</w:t>
      </w:r>
      <w:r w:rsidRPr="00110C11">
        <w:rPr>
          <w:rFonts w:eastAsia="Calibri"/>
          <w:color w:val="1A1A1A"/>
          <w:sz w:val="21"/>
          <w:szCs w:val="21"/>
        </w:rPr>
        <w:t xml:space="preserve"> и сквозной оси «</w:t>
      </w:r>
      <w:proofErr w:type="spellStart"/>
      <w:r w:rsidRPr="00110C11">
        <w:rPr>
          <w:rFonts w:eastAsia="Calibri"/>
          <w:color w:val="1A1A1A"/>
          <w:sz w:val="21"/>
          <w:szCs w:val="21"/>
        </w:rPr>
        <w:t>Регуляторика</w:t>
      </w:r>
      <w:proofErr w:type="spellEnd"/>
      <w:r w:rsidRPr="00110C11">
        <w:rPr>
          <w:rFonts w:eastAsia="Calibri"/>
          <w:color w:val="1A1A1A"/>
          <w:sz w:val="21"/>
          <w:szCs w:val="21"/>
        </w:rPr>
        <w:t xml:space="preserve"> и цифровизация». </w:t>
      </w:r>
    </w:p>
    <w:p w14:paraId="28E819E3" w14:textId="77777777" w:rsidR="00584091" w:rsidRPr="00110C11" w:rsidRDefault="00000000">
      <w:pPr>
        <w:shd w:val="clear" w:color="auto" w:fill="1F3864"/>
        <w:spacing w:before="160" w:after="100"/>
      </w:pPr>
      <w:r w:rsidRPr="00110C11">
        <w:rPr>
          <w:rFonts w:eastAsia="Calibri"/>
          <w:b/>
          <w:bCs/>
          <w:color w:val="FFFFFF"/>
          <w:sz w:val="22"/>
          <w:szCs w:val="22"/>
        </w:rPr>
        <w:t xml:space="preserve">  ОПОРА I. ЧЕЛОВЕК</w:t>
      </w:r>
    </w:p>
    <w:p w14:paraId="6B35E49E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Рабочее место и условия труда.</w:t>
      </w:r>
    </w:p>
    <w:p w14:paraId="0D90625C" w14:textId="041F5DDE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Специальная оценка условий труда (СОУТ) </w:t>
      </w:r>
      <w:r w:rsidR="00472EF5" w:rsidRPr="00110C11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</w:t>
      </w:r>
      <w:r w:rsidR="00710C7A" w:rsidRPr="00110C11">
        <w:rPr>
          <w:rFonts w:eastAsia="Calibri"/>
          <w:color w:val="333333"/>
        </w:rPr>
        <w:t>особенности</w:t>
      </w:r>
      <w:r w:rsidRPr="00110C11">
        <w:rPr>
          <w:rFonts w:eastAsia="Calibri"/>
          <w:color w:val="333333"/>
        </w:rPr>
        <w:t xml:space="preserve"> и практика для малого и среднего бизнеса. Оценка профессиональных рисков (ОПР) как фундамент всей системы безопасности. Эргономика и новые санитарные требования к рабочим местам.</w:t>
      </w:r>
    </w:p>
    <w:p w14:paraId="771A188B" w14:textId="62EDAA13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Вс</w:t>
      </w:r>
      <w:r w:rsidR="00472EF5" w:rsidRPr="00110C11">
        <w:rPr>
          <w:rFonts w:eastAsia="Calibri"/>
          <w:b/>
          <w:bCs/>
          <w:color w:val="1A1A1A"/>
          <w:sz w:val="21"/>
          <w:szCs w:val="21"/>
        </w:rPr>
        <w:t>е</w:t>
      </w:r>
      <w:r w:rsidRPr="00110C11">
        <w:rPr>
          <w:rFonts w:eastAsia="Calibri"/>
          <w:b/>
          <w:bCs/>
          <w:color w:val="1A1A1A"/>
          <w:sz w:val="21"/>
          <w:szCs w:val="21"/>
        </w:rPr>
        <w:t xml:space="preserve"> о СИЗ: выбор, нормы, инновации.</w:t>
      </w:r>
    </w:p>
    <w:p w14:paraId="3F2C8462" w14:textId="65BE2D7F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Единые типовые нормы (ЕТН) и риск-ориентированный </w:t>
      </w:r>
      <w:r w:rsidRPr="00110C11">
        <w:rPr>
          <w:rFonts w:eastAsia="Calibri"/>
        </w:rPr>
        <w:t>под</w:t>
      </w:r>
      <w:r w:rsidR="00710C7A" w:rsidRPr="00110C11">
        <w:rPr>
          <w:rFonts w:eastAsia="Calibri"/>
        </w:rPr>
        <w:t>ход к выбору</w:t>
      </w:r>
      <w:r w:rsidRPr="00110C11">
        <w:rPr>
          <w:rFonts w:eastAsia="Calibri"/>
        </w:rPr>
        <w:t xml:space="preserve"> </w:t>
      </w:r>
      <w:r w:rsidRPr="00110C11">
        <w:rPr>
          <w:rFonts w:eastAsia="Calibri"/>
          <w:color w:val="333333"/>
        </w:rPr>
        <w:t xml:space="preserve">СИЗ (приказ Минтруда № 767н). </w:t>
      </w:r>
      <w:r w:rsidR="00710C7A" w:rsidRPr="00110C11">
        <w:rPr>
          <w:rFonts w:eastAsia="Calibri"/>
          <w:color w:val="333333"/>
        </w:rPr>
        <w:t xml:space="preserve">Изменения в ТР ТС 019/2011. </w:t>
      </w:r>
      <w:r w:rsidRPr="00110C11">
        <w:rPr>
          <w:rFonts w:eastAsia="Calibri"/>
          <w:color w:val="333333"/>
        </w:rPr>
        <w:t>Обязательная цифровая маркировка СИЗ в системе «Честный знак». Новые ГОСТы 2026. Инновации и новинки, спецодежда: комфорт, красота, безопасность. Импортозамещение и поддержка отечественных производителей</w:t>
      </w:r>
      <w:r w:rsidR="00710C7A" w:rsidRPr="00110C11">
        <w:rPr>
          <w:rFonts w:eastAsia="Calibri"/>
          <w:color w:val="333333"/>
        </w:rPr>
        <w:t xml:space="preserve">. </w:t>
      </w:r>
      <w:r w:rsidR="00710C7A" w:rsidRPr="00110C11">
        <w:rPr>
          <w:rFonts w:eastAsia="Calibri"/>
        </w:rPr>
        <w:t>Аналитика и прогнозы рынка СИЗ 2026–2027.</w:t>
      </w:r>
    </w:p>
    <w:p w14:paraId="29DF6F0E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Здоровье и ресурсное состояние работника.</w:t>
      </w:r>
    </w:p>
    <w:p w14:paraId="7BB4428D" w14:textId="77777777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Корпоративная медицина и профилактика. Психологическое здоровье: стресс, выгорание. Медицина </w:t>
      </w:r>
      <w:r w:rsidRPr="00110C11">
        <w:rPr>
          <w:rFonts w:eastAsia="Calibri"/>
        </w:rPr>
        <w:t xml:space="preserve">здорового долголетия </w:t>
      </w:r>
      <w:r w:rsidRPr="00110C11">
        <w:rPr>
          <w:rFonts w:eastAsia="Calibri"/>
          <w:color w:val="333333"/>
        </w:rPr>
        <w:t>работающих. Инвестиции в здоровье как экономика бизнеса. Лучшие практики, ЗОЖ, забота о семьях.</w:t>
      </w:r>
    </w:p>
    <w:p w14:paraId="4D6A0C97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Первая помощь и спасение жизни.</w:t>
      </w:r>
    </w:p>
    <w:p w14:paraId="7871CFF3" w14:textId="13743869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Всероссийские соревнования по спасению и оказанию первой помощи. СЛР-флешмоб «Спасти жизнь на БИОТ». Мастер-классы, </w:t>
      </w:r>
      <w:r w:rsidRPr="00110C11">
        <w:rPr>
          <w:rFonts w:eastAsia="Calibri"/>
        </w:rPr>
        <w:t>использование АНД, юридическая защита тех, кто оказывает помощь.</w:t>
      </w:r>
    </w:p>
    <w:p w14:paraId="414387FA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sz w:val="21"/>
          <w:szCs w:val="21"/>
        </w:rPr>
        <w:t>Культура безопасности и лидерство.</w:t>
      </w:r>
    </w:p>
    <w:p w14:paraId="56C44E79" w14:textId="342CDA30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</w:rPr>
        <w:t xml:space="preserve">Рефлексы безопасности, защита </w:t>
      </w:r>
      <w:r w:rsidRPr="00110C11">
        <w:rPr>
          <w:rFonts w:eastAsia="Calibri"/>
          <w:color w:val="333333"/>
        </w:rPr>
        <w:t>от «человеческого фактора</w:t>
      </w:r>
      <w:r w:rsidRPr="00110C11">
        <w:rPr>
          <w:rFonts w:eastAsia="Calibri"/>
        </w:rPr>
        <w:t xml:space="preserve">» (ИПТ). </w:t>
      </w:r>
      <w:r w:rsidRPr="00110C11">
        <w:rPr>
          <w:rFonts w:eastAsia="Calibri"/>
          <w:color w:val="333333"/>
        </w:rPr>
        <w:t xml:space="preserve">Как избежать формализма. </w:t>
      </w:r>
      <w:r w:rsidRPr="00110C11">
        <w:rPr>
          <w:rFonts w:eastAsia="Calibri"/>
        </w:rPr>
        <w:t xml:space="preserve">Лидерство руководителя. Движение уполномоченных </w:t>
      </w:r>
      <w:r w:rsidRPr="00110C11">
        <w:rPr>
          <w:rFonts w:eastAsia="Calibri"/>
          <w:color w:val="333333"/>
        </w:rPr>
        <w:t>по охране труда, вовлечение и работа с профсоюзами.</w:t>
      </w:r>
      <w:r w:rsidR="00710C7A" w:rsidRPr="00110C11">
        <w:rPr>
          <w:rFonts w:eastAsia="Calibri"/>
          <w:color w:val="333333"/>
        </w:rPr>
        <w:t xml:space="preserve"> Практика крупных работодателей по развитию культуры безопасности.</w:t>
      </w:r>
    </w:p>
    <w:p w14:paraId="44034AD4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Кадры, HR и производительность труда.</w:t>
      </w:r>
    </w:p>
    <w:p w14:paraId="4D5A7CCF" w14:textId="77777777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</w:rPr>
        <w:t xml:space="preserve">Дефицит кадров </w:t>
      </w:r>
      <w:r w:rsidRPr="00110C11">
        <w:rPr>
          <w:rFonts w:eastAsia="Calibri"/>
          <w:color w:val="333333"/>
        </w:rPr>
        <w:t>2026 (промышленность, строительство, транспорт). Безопасность как инструмент удержания персонала и HR-бренд. Миграция и рынок труда. Повышение производительности труда.</w:t>
      </w:r>
    </w:p>
    <w:p w14:paraId="5E3A3DB5" w14:textId="04557D15" w:rsidR="00710C7A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Обучение</w:t>
      </w:r>
      <w:r w:rsidR="00710C7A" w:rsidRPr="00110C11">
        <w:rPr>
          <w:rFonts w:eastAsia="Calibri"/>
          <w:b/>
          <w:bCs/>
          <w:color w:val="1A1A1A"/>
          <w:sz w:val="21"/>
          <w:szCs w:val="21"/>
        </w:rPr>
        <w:t xml:space="preserve"> по охране труда.</w:t>
      </w:r>
    </w:p>
    <w:p w14:paraId="6A394C1F" w14:textId="3205473A" w:rsidR="00710C7A" w:rsidRPr="00110C11" w:rsidRDefault="00710C7A" w:rsidP="00710C7A">
      <w:pPr>
        <w:spacing w:before="60" w:after="20" w:line="260" w:lineRule="auto"/>
        <w:ind w:left="360"/>
      </w:pPr>
      <w:r w:rsidRPr="00110C11">
        <w:rPr>
          <w:rFonts w:eastAsia="Calibri"/>
          <w:color w:val="333333"/>
        </w:rPr>
        <w:t xml:space="preserve">Изменения </w:t>
      </w:r>
      <w:r w:rsidR="00DA5017" w:rsidRPr="00110C11">
        <w:rPr>
          <w:rFonts w:eastAsia="Calibri"/>
          <w:color w:val="333333"/>
        </w:rPr>
        <w:t>П</w:t>
      </w:r>
      <w:r w:rsidRPr="00110C11">
        <w:rPr>
          <w:rFonts w:eastAsia="Calibri"/>
          <w:color w:val="333333"/>
        </w:rPr>
        <w:t>равил обучения</w:t>
      </w:r>
      <w:r w:rsidR="00DA5017" w:rsidRPr="00110C11">
        <w:rPr>
          <w:rFonts w:eastAsia="Calibri"/>
          <w:color w:val="333333"/>
        </w:rPr>
        <w:t xml:space="preserve"> по ОТ</w:t>
      </w:r>
      <w:r w:rsidRPr="00110C11">
        <w:rPr>
          <w:rFonts w:eastAsia="Calibri"/>
          <w:color w:val="333333"/>
        </w:rPr>
        <w:t xml:space="preserve"> (</w:t>
      </w:r>
      <w:r w:rsidR="00DA5017" w:rsidRPr="00110C11">
        <w:rPr>
          <w:rFonts w:eastAsia="Calibri"/>
          <w:color w:val="333333"/>
        </w:rPr>
        <w:t>п</w:t>
      </w:r>
      <w:r w:rsidRPr="00110C11">
        <w:rPr>
          <w:rFonts w:eastAsia="Calibri"/>
          <w:color w:val="333333"/>
        </w:rPr>
        <w:t xml:space="preserve">остановление № 2464). </w:t>
      </w:r>
      <w:r w:rsidR="00DF638F" w:rsidRPr="00110C11">
        <w:rPr>
          <w:rFonts w:eastAsia="Calibri"/>
        </w:rPr>
        <w:t>Р</w:t>
      </w:r>
      <w:r w:rsidRPr="00110C11">
        <w:rPr>
          <w:rFonts w:eastAsia="Calibri"/>
        </w:rPr>
        <w:t>еестры Минтруда.</w:t>
      </w:r>
      <w:r w:rsidR="00DF638F" w:rsidRPr="00110C11">
        <w:rPr>
          <w:rFonts w:eastAsia="Calibri"/>
        </w:rPr>
        <w:t xml:space="preserve"> </w:t>
      </w:r>
      <w:proofErr w:type="spellStart"/>
      <w:r w:rsidR="00DF638F" w:rsidRPr="00110C11">
        <w:rPr>
          <w:rFonts w:eastAsia="Calibri"/>
        </w:rPr>
        <w:t>Профстандарт</w:t>
      </w:r>
      <w:proofErr w:type="spellEnd"/>
      <w:r w:rsidR="00DF638F" w:rsidRPr="00110C11">
        <w:rPr>
          <w:rFonts w:eastAsia="Calibri"/>
        </w:rPr>
        <w:t xml:space="preserve"> специалиста по ОТ. Развитие компетенций в области ОТ.</w:t>
      </w:r>
    </w:p>
    <w:p w14:paraId="2372EA37" w14:textId="673C3D8D" w:rsidR="00584091" w:rsidRPr="00110C11" w:rsidRDefault="00710C7A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Наставничество.</w:t>
      </w:r>
    </w:p>
    <w:p w14:paraId="0A9011BB" w14:textId="3B8F7EA9" w:rsidR="00584091" w:rsidRPr="00110C11" w:rsidRDefault="00000000">
      <w:pPr>
        <w:spacing w:after="60" w:line="260" w:lineRule="auto"/>
        <w:ind w:left="360"/>
        <w:jc w:val="both"/>
        <w:rPr>
          <w:color w:val="EE0000"/>
          <w:u w:val="single"/>
        </w:rPr>
      </w:pPr>
      <w:r w:rsidRPr="00110C11">
        <w:rPr>
          <w:rFonts w:eastAsia="Calibri"/>
          <w:color w:val="333333"/>
        </w:rPr>
        <w:t xml:space="preserve">Геймификация и игровые форматы. </w:t>
      </w:r>
      <w:r w:rsidR="00DF638F" w:rsidRPr="00110C11">
        <w:rPr>
          <w:rFonts w:eastAsia="Calibri"/>
          <w:color w:val="333333"/>
        </w:rPr>
        <w:t>П</w:t>
      </w:r>
      <w:r w:rsidRPr="00110C11">
        <w:rPr>
          <w:rFonts w:eastAsia="Calibri"/>
          <w:color w:val="333333"/>
        </w:rPr>
        <w:t>ередача опыта</w:t>
      </w:r>
      <w:r w:rsidR="00DF638F" w:rsidRPr="00110C11">
        <w:rPr>
          <w:rFonts w:eastAsia="Calibri"/>
          <w:color w:val="333333"/>
        </w:rPr>
        <w:t xml:space="preserve">. Формирование ответственности. </w:t>
      </w:r>
    </w:p>
    <w:p w14:paraId="5404ECED" w14:textId="77777777" w:rsidR="00584091" w:rsidRPr="00110C11" w:rsidRDefault="00000000">
      <w:pPr>
        <w:shd w:val="clear" w:color="auto" w:fill="1F3864"/>
        <w:spacing w:before="160" w:after="100"/>
      </w:pPr>
      <w:r w:rsidRPr="00110C11">
        <w:rPr>
          <w:rFonts w:eastAsia="Calibri"/>
          <w:b/>
          <w:bCs/>
          <w:color w:val="FFFFFF"/>
          <w:sz w:val="22"/>
          <w:szCs w:val="22"/>
        </w:rPr>
        <w:t xml:space="preserve">  ОПОРА II. ПРОИЗВОДСТВО</w:t>
      </w:r>
    </w:p>
    <w:p w14:paraId="5C023090" w14:textId="5BB2FF2D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Промышленная безопасность и надёжность активов.</w:t>
      </w:r>
      <w:r w:rsidRPr="00110C11">
        <w:rPr>
          <w:rFonts w:eastAsia="Calibri"/>
          <w:i/>
          <w:iCs/>
          <w:color w:val="B22222"/>
          <w:sz w:val="16"/>
          <w:szCs w:val="16"/>
        </w:rPr>
        <w:t xml:space="preserve">  </w:t>
      </w:r>
    </w:p>
    <w:p w14:paraId="5B0DF6CD" w14:textId="1AD4417B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>Завершение шестилетнего цикла действия ФНП Ростехнадзора и их пересмотр. Электронные декларации промышленной безопасности через Госуслуги (ФЗ № 304-ФЗ). Безопасность ОПО, аутстаффинг на ОПО I–II класса. Экспертиза промбезопасности (новые индикаторы риска), неразрушающий контроль, диагностика оборудования. Отраслевые кейсы: ТЭК, металлургия, химия, нефтегаз.</w:t>
      </w:r>
      <w:r w:rsidR="00472EF5" w:rsidRPr="00110C11">
        <w:rPr>
          <w:rFonts w:eastAsia="Calibri"/>
          <w:color w:val="333333"/>
        </w:rPr>
        <w:t xml:space="preserve"> </w:t>
      </w:r>
    </w:p>
    <w:p w14:paraId="41C2054B" w14:textId="7CF44D8A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Пожарная безопасность.</w:t>
      </w:r>
      <w:r w:rsidRPr="00110C11">
        <w:rPr>
          <w:rFonts w:eastAsia="Calibri"/>
          <w:i/>
          <w:iCs/>
          <w:color w:val="B22222"/>
          <w:sz w:val="16"/>
          <w:szCs w:val="16"/>
        </w:rPr>
        <w:t xml:space="preserve">  </w:t>
      </w:r>
    </w:p>
    <w:p w14:paraId="4B51DA86" w14:textId="44A9B618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Пакет новых сводов правил: СП 3.13130.2026 (оповещение и эвакуация), высотные здания, автостоянки, деревянное домостроение, электроустановки. Федеральный государственный пожарный надзор. </w:t>
      </w:r>
      <w:proofErr w:type="spellStart"/>
      <w:r w:rsidRPr="00110C11">
        <w:rPr>
          <w:rFonts w:eastAsia="Calibri"/>
          <w:color w:val="333333"/>
        </w:rPr>
        <w:t>Профстандарты</w:t>
      </w:r>
      <w:proofErr w:type="spellEnd"/>
      <w:r w:rsidRPr="00110C11">
        <w:rPr>
          <w:rFonts w:eastAsia="Calibri"/>
          <w:color w:val="333333"/>
        </w:rPr>
        <w:t xml:space="preserve"> для ответственных лиц. Расчёт пожарного риска, противопожарная защита производственных объектов.</w:t>
      </w:r>
      <w:r w:rsidR="00472EF5" w:rsidRPr="00110C11">
        <w:rPr>
          <w:rFonts w:eastAsia="Calibri"/>
          <w:color w:val="333333"/>
        </w:rPr>
        <w:t xml:space="preserve"> </w:t>
      </w:r>
    </w:p>
    <w:p w14:paraId="1E391D13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Управление рисками и промышленные технологии безопасности.</w:t>
      </w:r>
    </w:p>
    <w:p w14:paraId="101D25F1" w14:textId="77777777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lastRenderedPageBreak/>
        <w:t>Риск-менеджмент ОПО, предупреждение и ликвидация аварий и ЧС, гражданская оборона. Цифровые платформы управления рисками, автоматизация инструктажей, работа с подрядчиками. Промышленные роботы и новые ГОСТы.</w:t>
      </w:r>
    </w:p>
    <w:p w14:paraId="49453F54" w14:textId="77777777" w:rsidR="00584091" w:rsidRPr="00110C11" w:rsidRDefault="00000000">
      <w:pPr>
        <w:shd w:val="clear" w:color="auto" w:fill="1F3864"/>
        <w:spacing w:before="160" w:after="100"/>
      </w:pPr>
      <w:r w:rsidRPr="00110C11">
        <w:rPr>
          <w:rFonts w:eastAsia="Calibri"/>
          <w:b/>
          <w:bCs/>
          <w:color w:val="FFFFFF"/>
          <w:sz w:val="22"/>
          <w:szCs w:val="22"/>
        </w:rPr>
        <w:t xml:space="preserve">  ОПОРА III. СРЕДА</w:t>
      </w:r>
    </w:p>
    <w:p w14:paraId="009B5CE0" w14:textId="434FB26D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Экологическая безопасность и природоохранное регулирование.</w:t>
      </w:r>
      <w:r w:rsidRPr="00110C11">
        <w:rPr>
          <w:rFonts w:eastAsia="Calibri"/>
          <w:i/>
          <w:iCs/>
          <w:color w:val="B22222"/>
          <w:sz w:val="16"/>
          <w:szCs w:val="16"/>
        </w:rPr>
        <w:t xml:space="preserve">  </w:t>
      </w:r>
    </w:p>
    <w:p w14:paraId="6346AB4E" w14:textId="33120FBA" w:rsidR="00584091" w:rsidRPr="00110C11" w:rsidRDefault="00000000" w:rsidP="00267A80">
      <w:pPr>
        <w:spacing w:after="60" w:line="260" w:lineRule="auto"/>
        <w:ind w:left="360"/>
        <w:jc w:val="both"/>
        <w:rPr>
          <w:rFonts w:eastAsia="Calibri"/>
          <w:color w:val="333333"/>
        </w:rPr>
      </w:pPr>
      <w:r w:rsidRPr="00110C11">
        <w:rPr>
          <w:rFonts w:eastAsia="Calibri"/>
          <w:color w:val="333333"/>
        </w:rPr>
        <w:t>Новые требования по выбросам в периоды неблагоприятных метеоусловий. Комплексные экологические разрешения и штрафы. Плата за НВОС и экологический сбор.</w:t>
      </w:r>
      <w:r w:rsidR="00267A80" w:rsidRPr="00110C11">
        <w:rPr>
          <w:rFonts w:eastAsia="Calibri"/>
          <w:color w:val="333333"/>
        </w:rPr>
        <w:t xml:space="preserve"> </w:t>
      </w:r>
      <w:r w:rsidRPr="00110C11">
        <w:rPr>
          <w:rFonts w:eastAsia="Calibri"/>
          <w:color w:val="333333"/>
        </w:rPr>
        <w:t>Промышленная экология, обращение с отходами, ESG-устойчивость предприятия.</w:t>
      </w:r>
      <w:r w:rsidR="00472EF5" w:rsidRPr="00110C11">
        <w:rPr>
          <w:rFonts w:eastAsia="Calibri"/>
          <w:color w:val="EE0000"/>
          <w:u w:val="single"/>
        </w:rPr>
        <w:t xml:space="preserve"> </w:t>
      </w:r>
    </w:p>
    <w:p w14:paraId="2926B671" w14:textId="77777777" w:rsidR="00584091" w:rsidRPr="00110C11" w:rsidRDefault="00000000">
      <w:pPr>
        <w:shd w:val="clear" w:color="auto" w:fill="1F3864"/>
        <w:spacing w:before="160" w:after="100"/>
      </w:pPr>
      <w:r w:rsidRPr="00110C11">
        <w:rPr>
          <w:rFonts w:eastAsia="Calibri"/>
          <w:b/>
          <w:bCs/>
          <w:color w:val="FFFFFF"/>
          <w:sz w:val="22"/>
          <w:szCs w:val="22"/>
        </w:rPr>
        <w:t xml:space="preserve">  СКВОЗНАЯ ОСЬ. РЕГУЛЯТОРИКА И ЦИФРА</w:t>
      </w:r>
    </w:p>
    <w:p w14:paraId="4D31C998" w14:textId="637CCCD9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Обзор изменений в законодательстве и контрольно-надзорная деятельность.</w:t>
      </w:r>
      <w:r w:rsidRPr="00110C11">
        <w:rPr>
          <w:rFonts w:eastAsia="Calibri"/>
          <w:i/>
          <w:iCs/>
          <w:color w:val="B22222"/>
          <w:sz w:val="16"/>
          <w:szCs w:val="16"/>
        </w:rPr>
        <w:t xml:space="preserve">  </w:t>
      </w:r>
    </w:p>
    <w:p w14:paraId="0A0F9D12" w14:textId="6B3E7B1C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Стратегическая сессия </w:t>
      </w:r>
      <w:r w:rsidR="00DF638F" w:rsidRPr="00110C11">
        <w:rPr>
          <w:rFonts w:eastAsia="Calibri"/>
          <w:color w:val="333333"/>
        </w:rPr>
        <w:t>по КНД: баланс безопасности и нагрузки для бизнеса</w:t>
      </w:r>
      <w:r w:rsidR="00DF638F" w:rsidRPr="00110C11">
        <w:rPr>
          <w:rFonts w:eastAsia="Calibri"/>
        </w:rPr>
        <w:t xml:space="preserve">. </w:t>
      </w:r>
      <w:r w:rsidRPr="00110C11">
        <w:rPr>
          <w:rFonts w:eastAsia="Calibri"/>
        </w:rPr>
        <w:t xml:space="preserve">Риск-ориентированный надзор и внеплановые проверки по индикаторам риска. Типичные нарушения и как их избежать. Совмещённая повестка Минтруда, </w:t>
      </w:r>
      <w:r w:rsidR="00DA5017" w:rsidRPr="00110C11">
        <w:rPr>
          <w:rFonts w:eastAsia="Calibri"/>
        </w:rPr>
        <w:t xml:space="preserve">Роструда, </w:t>
      </w:r>
      <w:r w:rsidRPr="00110C11">
        <w:rPr>
          <w:rFonts w:eastAsia="Calibri"/>
        </w:rPr>
        <w:t>Ростехнадзора, МЧС, Роспотребнадзора, Минприроды.</w:t>
      </w:r>
    </w:p>
    <w:p w14:paraId="14096EA5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Цифровизация, искусственный интеллект и автоматизация безопасности.</w:t>
      </w:r>
    </w:p>
    <w:p w14:paraId="48E65EC5" w14:textId="5F3F7E83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 xml:space="preserve">ИИ для управления </w:t>
      </w:r>
      <w:proofErr w:type="spellStart"/>
      <w:r w:rsidRPr="00110C11">
        <w:rPr>
          <w:rFonts w:eastAsia="Calibri"/>
          <w:color w:val="333333"/>
        </w:rPr>
        <w:t>ОТиПБ</w:t>
      </w:r>
      <w:proofErr w:type="spellEnd"/>
      <w:r w:rsidRPr="00110C11">
        <w:rPr>
          <w:rFonts w:eastAsia="Calibri"/>
          <w:color w:val="333333"/>
        </w:rPr>
        <w:t xml:space="preserve"> и HR, чат-боты, чек-листы и </w:t>
      </w:r>
      <w:proofErr w:type="spellStart"/>
      <w:r w:rsidRPr="00110C11">
        <w:rPr>
          <w:rFonts w:eastAsia="Calibri"/>
          <w:color w:val="333333"/>
        </w:rPr>
        <w:t>промты</w:t>
      </w:r>
      <w:proofErr w:type="spellEnd"/>
      <w:r w:rsidRPr="00110C11">
        <w:rPr>
          <w:rFonts w:eastAsia="Calibri"/>
          <w:color w:val="333333"/>
        </w:rPr>
        <w:t>. Цифровые двойники, кадровый электронный документооборот. IT-решения и питчинги вендоров. Кибербезопасность производственных систем.</w:t>
      </w:r>
    </w:p>
    <w:p w14:paraId="48CE9990" w14:textId="77777777" w:rsidR="00584091" w:rsidRPr="00110C11" w:rsidRDefault="00000000">
      <w:pPr>
        <w:pStyle w:val="a4"/>
        <w:numPr>
          <w:ilvl w:val="0"/>
          <w:numId w:val="1"/>
        </w:numPr>
        <w:spacing w:before="60" w:after="20" w:line="260" w:lineRule="auto"/>
      </w:pPr>
      <w:r w:rsidRPr="00110C11">
        <w:rPr>
          <w:rFonts w:eastAsia="Calibri"/>
          <w:b/>
          <w:bCs/>
          <w:color w:val="1A1A1A"/>
          <w:sz w:val="21"/>
          <w:szCs w:val="21"/>
        </w:rPr>
        <w:t>Юридическая безопасность и экономика безопасности.</w:t>
      </w:r>
    </w:p>
    <w:p w14:paraId="38E5F5AA" w14:textId="689BF84D" w:rsidR="00584091" w:rsidRPr="00110C11" w:rsidRDefault="00000000">
      <w:pPr>
        <w:spacing w:after="60" w:line="260" w:lineRule="auto"/>
        <w:ind w:left="360"/>
        <w:jc w:val="both"/>
      </w:pPr>
      <w:r w:rsidRPr="00110C11">
        <w:rPr>
          <w:rFonts w:eastAsia="Calibri"/>
          <w:color w:val="333333"/>
        </w:rPr>
        <w:t>Юридическая консультация. Административная ответственность работодателя</w:t>
      </w:r>
      <w:r w:rsidR="00DF638F" w:rsidRPr="00110C11">
        <w:rPr>
          <w:rFonts w:eastAsia="Calibri"/>
          <w:color w:val="333333"/>
        </w:rPr>
        <w:t>.</w:t>
      </w:r>
      <w:r w:rsidRPr="00110C11">
        <w:rPr>
          <w:rFonts w:eastAsia="Calibri"/>
          <w:color w:val="333333"/>
        </w:rPr>
        <w:t xml:space="preserve"> </w:t>
      </w:r>
      <w:r w:rsidR="00DF638F" w:rsidRPr="00110C11">
        <w:rPr>
          <w:rFonts w:eastAsia="Calibri"/>
          <w:color w:val="333333"/>
        </w:rPr>
        <w:t>Ошибки</w:t>
      </w:r>
      <w:r w:rsidRPr="00110C11">
        <w:rPr>
          <w:rFonts w:eastAsia="Calibri"/>
          <w:color w:val="333333"/>
        </w:rPr>
        <w:t xml:space="preserve"> при расследовании несчастных случаев. Финансовая модель безопасности, бюджетирование и экономика ОТ для МСП. </w:t>
      </w:r>
    </w:p>
    <w:p w14:paraId="690E581E" w14:textId="77777777" w:rsidR="00584091" w:rsidRPr="00110C11" w:rsidRDefault="00000000">
      <w:pPr>
        <w:pBdr>
          <w:bottom w:val="single" w:sz="8" w:space="4" w:color="1F3864"/>
        </w:pBdr>
        <w:spacing w:before="180" w:after="100"/>
      </w:pPr>
      <w:r w:rsidRPr="00110C11">
        <w:rPr>
          <w:rFonts w:eastAsia="Calibri"/>
          <w:b/>
          <w:bCs/>
          <w:color w:val="1F3864"/>
          <w:sz w:val="22"/>
          <w:szCs w:val="22"/>
        </w:rPr>
        <w:t>ПОСТОЯННЫЕ ФОРМАТЫ И СПЕЦИАЛЬНЫЕ ЗОНЫ</w:t>
      </w:r>
    </w:p>
    <w:p w14:paraId="66575D2C" w14:textId="744227AD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Зона деловых контактов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персональные B2B-переговоры «закупщик ↔ поставщик».</w:t>
      </w:r>
    </w:p>
    <w:p w14:paraId="409E5EDD" w14:textId="773EFAEA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Зона игровых решений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игровые форматы по охране труда, рискам, экологии, первой помощи.</w:t>
      </w:r>
    </w:p>
    <w:p w14:paraId="16AA241F" w14:textId="42660854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Экспо-туры по выставке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по тематическим направлениям (новинки СИЗ, обуви, IT-решения).</w:t>
      </w:r>
    </w:p>
    <w:p w14:paraId="183878F4" w14:textId="276F9312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Молодёжная программа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конкурс НИР, БИОТ-АРТ, кейс-чемпионат БИОТОН, «Умные СИЗОД».</w:t>
      </w:r>
    </w:p>
    <w:p w14:paraId="4984EB40" w14:textId="3D5DB371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Соревнования и олимпиады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спасение и первая помощь, цифровая олимпиада по охране труда.</w:t>
      </w:r>
    </w:p>
    <w:p w14:paraId="0B41E273" w14:textId="4A2CA6B5" w:rsidR="00584091" w:rsidRPr="00110C11" w:rsidRDefault="00000000">
      <w:pPr>
        <w:pStyle w:val="a4"/>
        <w:numPr>
          <w:ilvl w:val="0"/>
          <w:numId w:val="1"/>
        </w:numPr>
        <w:spacing w:after="50" w:line="256" w:lineRule="auto"/>
        <w:jc w:val="both"/>
      </w:pPr>
      <w:r w:rsidRPr="00110C11">
        <w:rPr>
          <w:rFonts w:eastAsia="Calibri"/>
          <w:b/>
          <w:bCs/>
          <w:color w:val="1A1A1A"/>
        </w:rPr>
        <w:t xml:space="preserve">Закрытый VIP-блок и отраслевые совещания </w:t>
      </w:r>
      <w:r w:rsidR="00510127">
        <w:rPr>
          <w:rFonts w:eastAsia="Calibri"/>
          <w:color w:val="333333"/>
        </w:rPr>
        <w:t>–</w:t>
      </w:r>
      <w:r w:rsidRPr="00110C11">
        <w:rPr>
          <w:rFonts w:eastAsia="Calibri"/>
          <w:color w:val="333333"/>
        </w:rPr>
        <w:t xml:space="preserve"> (РЖД, Росатом</w:t>
      </w:r>
      <w:r w:rsidRPr="00110C11">
        <w:rPr>
          <w:rFonts w:eastAsia="Calibri"/>
        </w:rPr>
        <w:t xml:space="preserve">, </w:t>
      </w:r>
      <w:r w:rsidR="00267A80" w:rsidRPr="00110C11">
        <w:rPr>
          <w:rFonts w:eastAsia="Calibri"/>
        </w:rPr>
        <w:t>Ростех</w:t>
      </w:r>
      <w:r w:rsidRPr="00110C11">
        <w:rPr>
          <w:rFonts w:eastAsia="Calibri"/>
        </w:rPr>
        <w:t xml:space="preserve"> и др.).</w:t>
      </w:r>
    </w:p>
    <w:p w14:paraId="79991457" w14:textId="419CD935" w:rsidR="00584091" w:rsidRPr="00110C11" w:rsidRDefault="00912261">
      <w:pPr>
        <w:pStyle w:val="a4"/>
        <w:numPr>
          <w:ilvl w:val="0"/>
          <w:numId w:val="1"/>
        </w:numPr>
        <w:spacing w:after="50" w:line="256" w:lineRule="auto"/>
        <w:jc w:val="both"/>
        <w:rPr>
          <w:rFonts w:eastAsia="Calibri"/>
          <w:b/>
          <w:bCs/>
          <w:color w:val="1A1A1A"/>
        </w:rPr>
      </w:pPr>
      <w:r w:rsidRPr="00110C11">
        <w:rPr>
          <w:rFonts w:eastAsia="Calibri"/>
          <w:b/>
          <w:bCs/>
          <w:color w:val="1A1A1A"/>
        </w:rPr>
        <w:t xml:space="preserve">Сессия «Регуляторный навигатор» </w:t>
      </w:r>
      <w:r w:rsidRPr="00110C11">
        <w:rPr>
          <w:rFonts w:ascii="Segoe UI Symbol" w:eastAsia="Calibri" w:hAnsi="Segoe UI Symbol" w:cs="Segoe UI Symbol"/>
          <w:b/>
          <w:bCs/>
          <w:color w:val="1A1A1A"/>
        </w:rPr>
        <w:t>★</w:t>
      </w:r>
      <w:r w:rsidRPr="00110C11">
        <w:rPr>
          <w:rFonts w:eastAsia="Calibri"/>
          <w:b/>
          <w:bCs/>
          <w:color w:val="1A1A1A"/>
        </w:rPr>
        <w:t xml:space="preserve"> </w:t>
      </w:r>
    </w:p>
    <w:p w14:paraId="00AE4126" w14:textId="70716650" w:rsidR="00584091" w:rsidRPr="00110C11" w:rsidRDefault="00000000" w:rsidP="00912261">
      <w:pPr>
        <w:pStyle w:val="a4"/>
        <w:numPr>
          <w:ilvl w:val="0"/>
          <w:numId w:val="1"/>
        </w:numPr>
        <w:spacing w:after="50" w:line="256" w:lineRule="auto"/>
        <w:jc w:val="both"/>
        <w:rPr>
          <w:rFonts w:eastAsia="Calibri"/>
          <w:b/>
          <w:bCs/>
          <w:color w:val="1A1A1A"/>
        </w:rPr>
      </w:pPr>
      <w:r w:rsidRPr="00110C11">
        <w:rPr>
          <w:rFonts w:eastAsia="Calibri"/>
          <w:b/>
          <w:bCs/>
          <w:color w:val="1A1A1A"/>
        </w:rPr>
        <w:t xml:space="preserve">Демо-зона промышленной и пожарной безопасности </w:t>
      </w:r>
      <w:r w:rsidRPr="00110C11">
        <w:rPr>
          <w:rFonts w:ascii="Segoe UI Symbol" w:eastAsia="Calibri" w:hAnsi="Segoe UI Symbol" w:cs="Segoe UI Symbol"/>
          <w:b/>
          <w:bCs/>
          <w:color w:val="1A1A1A"/>
        </w:rPr>
        <w:t>★</w:t>
      </w:r>
      <w:r w:rsidRPr="00110C11">
        <w:rPr>
          <w:rFonts w:eastAsia="Calibri"/>
          <w:b/>
          <w:bCs/>
          <w:color w:val="1A1A1A"/>
        </w:rPr>
        <w:t xml:space="preserve"> </w:t>
      </w:r>
    </w:p>
    <w:sectPr w:rsidR="00584091" w:rsidRPr="00110C11">
      <w:footerReference w:type="default" r:id="rId7"/>
      <w:pgSz w:w="11906" w:h="16838"/>
      <w:pgMar w:top="1000" w:right="10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99CA" w14:textId="77777777" w:rsidR="002315CF" w:rsidRDefault="002315CF">
      <w:r>
        <w:separator/>
      </w:r>
    </w:p>
  </w:endnote>
  <w:endnote w:type="continuationSeparator" w:id="0">
    <w:p w14:paraId="5044708B" w14:textId="77777777" w:rsidR="002315CF" w:rsidRDefault="0023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E7B7" w14:textId="7011A8B2" w:rsidR="00584091" w:rsidRDefault="00000000">
    <w:pPr>
      <w:pBdr>
        <w:top w:val="single" w:sz="6" w:space="4" w:color="BFBFBF"/>
      </w:pBdr>
      <w:jc w:val="center"/>
    </w:pPr>
    <w:r>
      <w:rPr>
        <w:rFonts w:ascii="Calibri" w:eastAsia="Calibri" w:hAnsi="Calibri" w:cs="Calibri"/>
        <w:color w:val="595959"/>
        <w:sz w:val="15"/>
        <w:szCs w:val="15"/>
      </w:rPr>
      <w:t>Международная выставка-форум «Безопасность и охрана труда» (БИОТ</w:t>
    </w:r>
    <w:r w:rsidR="00DF638F">
      <w:rPr>
        <w:rFonts w:ascii="Calibri" w:eastAsia="Calibri" w:hAnsi="Calibri" w:cs="Calibri"/>
        <w:color w:val="595959"/>
        <w:sz w:val="15"/>
        <w:szCs w:val="15"/>
      </w:rPr>
      <w:t xml:space="preserve"> </w:t>
    </w:r>
    <w:r>
      <w:rPr>
        <w:rFonts w:ascii="Calibri" w:eastAsia="Calibri" w:hAnsi="Calibri" w:cs="Calibri"/>
        <w:color w:val="595959"/>
        <w:sz w:val="15"/>
        <w:szCs w:val="15"/>
      </w:rPr>
      <w:t>2026</w:t>
    </w:r>
    <w:proofErr w:type="gramStart"/>
    <w:r>
      <w:rPr>
        <w:rFonts w:ascii="Calibri" w:eastAsia="Calibri" w:hAnsi="Calibri" w:cs="Calibri"/>
        <w:color w:val="595959"/>
        <w:sz w:val="15"/>
        <w:szCs w:val="15"/>
      </w:rPr>
      <w:t>)  •</w:t>
    </w:r>
    <w:proofErr w:type="gramEnd"/>
    <w:r>
      <w:rPr>
        <w:rFonts w:ascii="Calibri" w:eastAsia="Calibri" w:hAnsi="Calibri" w:cs="Calibri"/>
        <w:color w:val="595959"/>
        <w:sz w:val="15"/>
        <w:szCs w:val="15"/>
      </w:rPr>
      <w:t xml:space="preserve">  www.biot-expo.ru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8C27" w14:textId="77777777" w:rsidR="002315CF" w:rsidRDefault="002315CF">
      <w:r>
        <w:separator/>
      </w:r>
    </w:p>
  </w:footnote>
  <w:footnote w:type="continuationSeparator" w:id="0">
    <w:p w14:paraId="017DDACC" w14:textId="77777777" w:rsidR="002315CF" w:rsidRDefault="0023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87238"/>
    <w:multiLevelType w:val="hybridMultilevel"/>
    <w:tmpl w:val="5784D33E"/>
    <w:lvl w:ilvl="0" w:tplc="6A582D06">
      <w:start w:val="1"/>
      <w:numFmt w:val="bullet"/>
      <w:lvlText w:val="●"/>
      <w:lvlJc w:val="left"/>
      <w:pPr>
        <w:ind w:left="720" w:hanging="360"/>
      </w:pPr>
    </w:lvl>
    <w:lvl w:ilvl="1" w:tplc="A9F4A222">
      <w:start w:val="1"/>
      <w:numFmt w:val="bullet"/>
      <w:lvlText w:val="○"/>
      <w:lvlJc w:val="left"/>
      <w:pPr>
        <w:ind w:left="1440" w:hanging="360"/>
      </w:pPr>
    </w:lvl>
    <w:lvl w:ilvl="2" w:tplc="5B66ECCC">
      <w:start w:val="1"/>
      <w:numFmt w:val="bullet"/>
      <w:lvlText w:val="■"/>
      <w:lvlJc w:val="left"/>
      <w:pPr>
        <w:ind w:left="2160" w:hanging="360"/>
      </w:pPr>
    </w:lvl>
    <w:lvl w:ilvl="3" w:tplc="EF182828">
      <w:start w:val="1"/>
      <w:numFmt w:val="bullet"/>
      <w:lvlText w:val="●"/>
      <w:lvlJc w:val="left"/>
      <w:pPr>
        <w:ind w:left="2880" w:hanging="360"/>
      </w:pPr>
    </w:lvl>
    <w:lvl w:ilvl="4" w:tplc="12DCC622">
      <w:start w:val="1"/>
      <w:numFmt w:val="bullet"/>
      <w:lvlText w:val="○"/>
      <w:lvlJc w:val="left"/>
      <w:pPr>
        <w:ind w:left="3600" w:hanging="360"/>
      </w:pPr>
    </w:lvl>
    <w:lvl w:ilvl="5" w:tplc="8806C892">
      <w:start w:val="1"/>
      <w:numFmt w:val="bullet"/>
      <w:lvlText w:val="■"/>
      <w:lvlJc w:val="left"/>
      <w:pPr>
        <w:ind w:left="4320" w:hanging="360"/>
      </w:pPr>
    </w:lvl>
    <w:lvl w:ilvl="6" w:tplc="473AD8A2">
      <w:start w:val="1"/>
      <w:numFmt w:val="bullet"/>
      <w:lvlText w:val="●"/>
      <w:lvlJc w:val="left"/>
      <w:pPr>
        <w:ind w:left="5040" w:hanging="360"/>
      </w:pPr>
    </w:lvl>
    <w:lvl w:ilvl="7" w:tplc="72640350">
      <w:start w:val="1"/>
      <w:numFmt w:val="bullet"/>
      <w:lvlText w:val="●"/>
      <w:lvlJc w:val="left"/>
      <w:pPr>
        <w:ind w:left="5760" w:hanging="360"/>
      </w:pPr>
    </w:lvl>
    <w:lvl w:ilvl="8" w:tplc="6E0EB25C">
      <w:start w:val="1"/>
      <w:numFmt w:val="bullet"/>
      <w:lvlText w:val="●"/>
      <w:lvlJc w:val="left"/>
      <w:pPr>
        <w:ind w:left="6480" w:hanging="360"/>
      </w:pPr>
    </w:lvl>
  </w:abstractNum>
  <w:num w:numId="1" w16cid:durableId="12678837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091"/>
    <w:rsid w:val="000B689F"/>
    <w:rsid w:val="00110C11"/>
    <w:rsid w:val="001670E9"/>
    <w:rsid w:val="00187DFA"/>
    <w:rsid w:val="00194379"/>
    <w:rsid w:val="001D3720"/>
    <w:rsid w:val="001D6742"/>
    <w:rsid w:val="002315CF"/>
    <w:rsid w:val="00267A80"/>
    <w:rsid w:val="002A5EC6"/>
    <w:rsid w:val="002E227E"/>
    <w:rsid w:val="00354F15"/>
    <w:rsid w:val="003A7334"/>
    <w:rsid w:val="0043552C"/>
    <w:rsid w:val="00472EF5"/>
    <w:rsid w:val="00510127"/>
    <w:rsid w:val="00584091"/>
    <w:rsid w:val="00710C7A"/>
    <w:rsid w:val="0080392A"/>
    <w:rsid w:val="00912261"/>
    <w:rsid w:val="00976FF4"/>
    <w:rsid w:val="00A71F7A"/>
    <w:rsid w:val="00B16F35"/>
    <w:rsid w:val="00B31533"/>
    <w:rsid w:val="00D13EF7"/>
    <w:rsid w:val="00D93833"/>
    <w:rsid w:val="00DA5017"/>
    <w:rsid w:val="00DF638F"/>
    <w:rsid w:val="00E4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8211"/>
  <w15:docId w15:val="{A944FB2B-1576-884D-BE65-66F983E5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F63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638F"/>
  </w:style>
  <w:style w:type="paragraph" w:styleId="ae">
    <w:name w:val="footer"/>
    <w:basedOn w:val="a"/>
    <w:link w:val="af"/>
    <w:uiPriority w:val="99"/>
    <w:unhideWhenUsed/>
    <w:rsid w:val="00DF63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6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Концепт тематических блоков БИОТ-2026</vt:lpstr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Концепт тематических блоков БИОТ-2026</dc:title>
  <dc:creator>Ассоциация «СИЗ»</dc:creator>
  <cp:lastModifiedBy>Шарова Анна Федоровна</cp:lastModifiedBy>
  <cp:revision>14</cp:revision>
  <cp:lastPrinted>2026-06-24T08:32:00Z</cp:lastPrinted>
  <dcterms:created xsi:type="dcterms:W3CDTF">2026-06-23T17:42:00Z</dcterms:created>
  <dcterms:modified xsi:type="dcterms:W3CDTF">2026-07-09T13:36:00Z</dcterms:modified>
</cp:coreProperties>
</file>